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095B" w14:textId="71B8E882" w:rsidR="00C94236" w:rsidRDefault="00C94236" w:rsidP="00C94236">
      <w:pPr>
        <w:pStyle w:val="Heading1"/>
        <w:jc w:val="center"/>
      </w:pPr>
      <w:r>
        <w:t>PSI Industry Training Sample Emails</w:t>
      </w:r>
    </w:p>
    <w:p w14:paraId="5DBCB2DE" w14:textId="77777777" w:rsidR="00C94236" w:rsidRPr="00C94236" w:rsidRDefault="00C94236" w:rsidP="00C94236">
      <w:pPr>
        <w:rPr>
          <w:lang w:eastAsia="ja-JP"/>
        </w:rPr>
      </w:pPr>
    </w:p>
    <w:p w14:paraId="5B41E530" w14:textId="77777777" w:rsidR="00C94236" w:rsidRPr="00A93374" w:rsidRDefault="00C94236" w:rsidP="00C94236">
      <w:pPr>
        <w:pStyle w:val="Heading2"/>
      </w:pPr>
      <w:r w:rsidRPr="00A93374">
        <w:t>Option 1</w:t>
      </w:r>
    </w:p>
    <w:p w14:paraId="0A024978" w14:textId="77777777" w:rsidR="00C94236" w:rsidRPr="00A93374" w:rsidRDefault="00C94236" w:rsidP="00C94236">
      <w:r w:rsidRPr="00A93374">
        <w:t>Subject: WHY Industry?</w:t>
      </w:r>
    </w:p>
    <w:p w14:paraId="14C92AB5" w14:textId="388C0FC8" w:rsidR="00C94236" w:rsidRPr="00A93374" w:rsidRDefault="00C94236" w:rsidP="00C94236">
      <w:r w:rsidRPr="00A93374">
        <w:t xml:space="preserve">Across most industries today, </w:t>
      </w:r>
      <w:r w:rsidR="00D37AB6">
        <w:t xml:space="preserve">our client’s </w:t>
      </w:r>
      <w:r w:rsidRPr="00A93374">
        <w:t xml:space="preserve">decisions are increasingly being driven by Line-of-Business and CXO-level executives.  </w:t>
      </w:r>
    </w:p>
    <w:p w14:paraId="04781861" w14:textId="77777777" w:rsidR="00C94236" w:rsidRPr="00A93374" w:rsidRDefault="00C94236" w:rsidP="00C94236">
      <w:r>
        <w:t>Understanding</w:t>
      </w:r>
      <w:r w:rsidRPr="00A93374">
        <w:t xml:space="preserve"> your client's business requirements and financial objectives is critical in establishing credibility, positioning your solution, and differentiating yourself from the competition.</w:t>
      </w:r>
    </w:p>
    <w:p w14:paraId="0E4C04AD" w14:textId="77777777" w:rsidR="00C94236" w:rsidRPr="00A93374" w:rsidRDefault="00C94236" w:rsidP="00C94236">
      <w:r w:rsidRPr="00A93374">
        <w:t>To support your efforts and ensure your success</w:t>
      </w:r>
      <w:r>
        <w:t>,</w:t>
      </w:r>
      <w:r w:rsidRPr="00A93374">
        <w:t xml:space="preserve"> we have licensed PSI</w:t>
      </w:r>
      <w:r>
        <w:t>'</w:t>
      </w:r>
      <w:r w:rsidRPr="00A93374">
        <w:t>s</w:t>
      </w:r>
      <w:hyperlink r:id="rId5" w:history="1">
        <w:r w:rsidRPr="00A93374">
          <w:rPr>
            <w:rStyle w:val="Hyperlink"/>
          </w:rPr>
          <w:t xml:space="preserve"> </w:t>
        </w:r>
      </w:hyperlink>
      <w:hyperlink r:id="rId6" w:history="1">
        <w:r w:rsidRPr="00A93374">
          <w:rPr>
            <w:rStyle w:val="Hyperlink"/>
          </w:rPr>
          <w:t>Inside the Industry® Curriculum and Wikis</w:t>
        </w:r>
      </w:hyperlink>
      <w:r w:rsidRPr="00A93374">
        <w:t xml:space="preserve"> to help you:</w:t>
      </w:r>
    </w:p>
    <w:p w14:paraId="155C269C" w14:textId="77777777" w:rsidR="00C94236" w:rsidRPr="00A93374" w:rsidRDefault="00C94236" w:rsidP="00C94236">
      <w:pPr>
        <w:numPr>
          <w:ilvl w:val="0"/>
          <w:numId w:val="1"/>
        </w:numPr>
        <w:tabs>
          <w:tab w:val="left" w:pos="720"/>
        </w:tabs>
      </w:pPr>
      <w:r w:rsidRPr="00A93374">
        <w:rPr>
          <w:b/>
          <w:bCs/>
        </w:rPr>
        <w:t>Understand</w:t>
      </w:r>
      <w:r w:rsidRPr="00A93374">
        <w:t xml:space="preserve"> critical elements of the industry</w:t>
      </w:r>
    </w:p>
    <w:p w14:paraId="0B41E646" w14:textId="77777777" w:rsidR="00C94236" w:rsidRPr="00A93374" w:rsidRDefault="00C94236" w:rsidP="00C94236">
      <w:pPr>
        <w:numPr>
          <w:ilvl w:val="0"/>
          <w:numId w:val="1"/>
        </w:numPr>
        <w:tabs>
          <w:tab w:val="left" w:pos="720"/>
        </w:tabs>
      </w:pPr>
      <w:r w:rsidRPr="00A93374">
        <w:rPr>
          <w:b/>
          <w:bCs/>
        </w:rPr>
        <w:t>Engage </w:t>
      </w:r>
      <w:r w:rsidRPr="00A93374">
        <w:t>with key decision-makers</w:t>
      </w:r>
    </w:p>
    <w:p w14:paraId="7A2BB65C" w14:textId="77777777" w:rsidR="00C94236" w:rsidRPr="00A93374" w:rsidRDefault="00C94236" w:rsidP="00C94236">
      <w:pPr>
        <w:numPr>
          <w:ilvl w:val="0"/>
          <w:numId w:val="1"/>
        </w:numPr>
        <w:tabs>
          <w:tab w:val="left" w:pos="720"/>
        </w:tabs>
      </w:pPr>
      <w:r w:rsidRPr="00A93374">
        <w:rPr>
          <w:b/>
          <w:bCs/>
        </w:rPr>
        <w:t>Position and justify </w:t>
      </w:r>
      <w:r w:rsidRPr="00A93374">
        <w:t>the value of your solutions</w:t>
      </w:r>
    </w:p>
    <w:p w14:paraId="79FFEAB1" w14:textId="77777777" w:rsidR="00C94236" w:rsidRPr="00A93374" w:rsidRDefault="00C94236" w:rsidP="00C94236">
      <w:pPr>
        <w:numPr>
          <w:ilvl w:val="0"/>
          <w:numId w:val="1"/>
        </w:numPr>
        <w:tabs>
          <w:tab w:val="left" w:pos="720"/>
        </w:tabs>
      </w:pPr>
      <w:r w:rsidRPr="00A93374">
        <w:rPr>
          <w:b/>
          <w:bCs/>
        </w:rPr>
        <w:t>Differentiate</w:t>
      </w:r>
      <w:r w:rsidRPr="00A93374">
        <w:t> yourself and our company from the competition</w:t>
      </w:r>
    </w:p>
    <w:p w14:paraId="69DB917E" w14:textId="77777777" w:rsidR="00C94236" w:rsidRPr="00A93374" w:rsidRDefault="00C94236" w:rsidP="00C94236">
      <w:pPr>
        <w:numPr>
          <w:ilvl w:val="0"/>
          <w:numId w:val="2"/>
        </w:numPr>
        <w:tabs>
          <w:tab w:val="num" w:pos="720"/>
        </w:tabs>
      </w:pPr>
      <w:r w:rsidRPr="00A93374">
        <w:t>For the (XXXX) Industry program</w:t>
      </w:r>
      <w:r>
        <w:t>,</w:t>
      </w:r>
      <w:r w:rsidRPr="00A93374">
        <w:t xml:space="preserve"> click </w:t>
      </w:r>
      <w:commentRangeStart w:id="0"/>
      <w:r w:rsidRPr="00A93374">
        <w:rPr>
          <w:u w:val="single"/>
        </w:rPr>
        <w:t>here</w:t>
      </w:r>
      <w:commentRangeEnd w:id="0"/>
      <w:r>
        <w:rPr>
          <w:rStyle w:val="CommentReference"/>
        </w:rPr>
        <w:commentReference w:id="0"/>
      </w:r>
    </w:p>
    <w:p w14:paraId="27697F18" w14:textId="77777777" w:rsidR="00C94236" w:rsidRPr="00A93374" w:rsidRDefault="00C94236" w:rsidP="00C94236">
      <w:pPr>
        <w:numPr>
          <w:ilvl w:val="0"/>
          <w:numId w:val="2"/>
        </w:numPr>
        <w:tabs>
          <w:tab w:val="num" w:pos="720"/>
        </w:tabs>
      </w:pPr>
      <w:r w:rsidRPr="00A93374">
        <w:t>For the (XXXX) Industry program</w:t>
      </w:r>
      <w:r>
        <w:t>,</w:t>
      </w:r>
      <w:r w:rsidRPr="00A93374">
        <w:t xml:space="preserve"> click </w:t>
      </w:r>
      <w:r w:rsidRPr="00A93374">
        <w:rPr>
          <w:u w:val="single"/>
        </w:rPr>
        <w:t>here</w:t>
      </w:r>
    </w:p>
    <w:p w14:paraId="153D79EA" w14:textId="77777777" w:rsidR="00C94236" w:rsidRPr="00A93374" w:rsidRDefault="00C94236" w:rsidP="00C94236">
      <w:pPr>
        <w:pStyle w:val="Heading2"/>
      </w:pPr>
      <w:r w:rsidRPr="00110F5A">
        <w:t>Option 2</w:t>
      </w:r>
    </w:p>
    <w:p w14:paraId="727AB057" w14:textId="77777777" w:rsidR="00C94236" w:rsidRPr="00A93374" w:rsidRDefault="00C94236" w:rsidP="00C94236">
      <w:r w:rsidRPr="00A93374">
        <w:t>Subject: Yes, it</w:t>
      </w:r>
      <w:r>
        <w:t>'</w:t>
      </w:r>
      <w:r w:rsidRPr="00A93374">
        <w:t>s a deal killer</w:t>
      </w:r>
    </w:p>
    <w:p w14:paraId="67CBEB7F" w14:textId="32B0E1AB" w:rsidR="00C94236" w:rsidRPr="00A93374" w:rsidRDefault="00C94236" w:rsidP="00C94236">
      <w:r w:rsidRPr="00A93374">
        <w:t>LinkedIn</w:t>
      </w:r>
      <w:r>
        <w:t>'</w:t>
      </w:r>
      <w:r w:rsidRPr="00A93374">
        <w:t xml:space="preserve">s </w:t>
      </w:r>
      <w:r w:rsidRPr="00A93374">
        <w:rPr>
          <w:b/>
          <w:bCs/>
          <w:i/>
          <w:iCs/>
          <w:u w:val="single"/>
        </w:rPr>
        <w:t>State of Sales 2021</w:t>
      </w:r>
      <w:r w:rsidRPr="00A93374">
        <w:t xml:space="preserve"> report serves as a wake-up call. </w:t>
      </w:r>
      <w:r>
        <w:t>"</w:t>
      </w:r>
      <w:r w:rsidRPr="00A93374">
        <w:t>A lack of understanding of a customer</w:t>
      </w:r>
      <w:r>
        <w:t>'</w:t>
      </w:r>
      <w:r w:rsidRPr="00A93374">
        <w:t>s needs ranks as one of the biggest deal killers</w:t>
      </w:r>
      <w:r>
        <w:t>"</w:t>
      </w:r>
      <w:r w:rsidRPr="00A93374">
        <w:t xml:space="preserve"> Too many sellers</w:t>
      </w:r>
      <w:r w:rsidR="00D37AB6">
        <w:t xml:space="preserve"> and consultants</w:t>
      </w:r>
      <w:r w:rsidRPr="00A93374">
        <w:t xml:space="preserve"> jump right into contacting prospects without </w:t>
      </w:r>
      <w:r>
        <w:t>understanding the target customer's business, industry, or</w:t>
      </w:r>
      <w:r w:rsidRPr="00A93374">
        <w:t xml:space="preserve"> key executives' KPIs and primary challenges. Potential customers hate that.</w:t>
      </w:r>
    </w:p>
    <w:p w14:paraId="15164493" w14:textId="77777777" w:rsidR="00C94236" w:rsidRPr="00A93374" w:rsidRDefault="00C94236" w:rsidP="00C94236">
      <w:r w:rsidRPr="00A93374">
        <w:t>To support your efforts and ensure your success…….</w:t>
      </w:r>
    </w:p>
    <w:p w14:paraId="1251824A" w14:textId="77777777" w:rsidR="00C94236" w:rsidRPr="00A93374" w:rsidRDefault="00C94236" w:rsidP="00C94236">
      <w:pPr>
        <w:pStyle w:val="Heading2"/>
      </w:pPr>
      <w:r w:rsidRPr="00110F5A">
        <w:t>Option 3</w:t>
      </w:r>
    </w:p>
    <w:p w14:paraId="5BFFFDEA" w14:textId="77777777" w:rsidR="00C94236" w:rsidRPr="00A93374" w:rsidRDefault="00C94236" w:rsidP="00C94236">
      <w:r w:rsidRPr="00A93374">
        <w:t xml:space="preserve">Subject: Take technology out of your initial discussion </w:t>
      </w:r>
    </w:p>
    <w:p w14:paraId="06BCDA38" w14:textId="77777777" w:rsidR="00C94236" w:rsidRPr="00A93374" w:rsidRDefault="00C94236" w:rsidP="00C94236">
      <w:r w:rsidRPr="00A93374">
        <w:t xml:space="preserve">According to Gartner, enterprises will spend 8.4% more on technology in 2021 than last year. This spending will focus on business solutions with expected outcomes, and that's where you should be prepared to focus.  </w:t>
      </w:r>
    </w:p>
    <w:p w14:paraId="160C5284" w14:textId="77777777" w:rsidR="00C94236" w:rsidRDefault="00C94236" w:rsidP="00C94236">
      <w:r w:rsidRPr="00A93374">
        <w:t>To support your efforts and ensure your success…….</w:t>
      </w:r>
    </w:p>
    <w:p w14:paraId="71C63FF5" w14:textId="77777777" w:rsidR="00C94236" w:rsidRDefault="00C94236" w:rsidP="00C9423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D908812" w14:textId="77777777" w:rsidR="00C94236" w:rsidRPr="00A93374" w:rsidRDefault="00C94236" w:rsidP="00C94236">
      <w:pPr>
        <w:pStyle w:val="Heading2"/>
      </w:pPr>
      <w:r w:rsidRPr="00A93374">
        <w:lastRenderedPageBreak/>
        <w:t>Option 4</w:t>
      </w:r>
    </w:p>
    <w:p w14:paraId="0CC1144D" w14:textId="77777777" w:rsidR="00C94236" w:rsidRPr="00A93374" w:rsidRDefault="00C94236" w:rsidP="00C94236">
      <w:r w:rsidRPr="00A93374">
        <w:t xml:space="preserve">Subject: What it takes to be a partner </w:t>
      </w:r>
    </w:p>
    <w:p w14:paraId="663487D1" w14:textId="77777777" w:rsidR="00C94236" w:rsidRPr="00655DEA" w:rsidRDefault="00C94236" w:rsidP="00C94236">
      <w:r>
        <w:t>How well do you know your client's business and their industry?</w:t>
      </w:r>
    </w:p>
    <w:p w14:paraId="084B3F76" w14:textId="5EEF94B1" w:rsidR="00C94236" w:rsidRPr="00A93374" w:rsidRDefault="00C94236" w:rsidP="00C94236">
      <w:r>
        <w:rPr>
          <w:i/>
          <w:iCs/>
        </w:rPr>
        <w:t>"</w:t>
      </w:r>
      <w:r w:rsidRPr="00A93374">
        <w:rPr>
          <w:i/>
          <w:iCs/>
        </w:rPr>
        <w:t xml:space="preserve">Understanding your client and their challenges is more critical than ever before. It is one of the single most important factors in positioning you as a partner and differentiating you and your company from the competition."  </w:t>
      </w:r>
      <w:r w:rsidR="00411F49" w:rsidRPr="007E66EC">
        <w:rPr>
          <w:b/>
          <w:bCs/>
          <w:i/>
          <w:iCs/>
        </w:rPr>
        <w:t xml:space="preserve">Source: </w:t>
      </w:r>
      <w:r w:rsidRPr="00A93374">
        <w:t>IDC's Industry Insights Vertical Leadership Study</w:t>
      </w:r>
    </w:p>
    <w:p w14:paraId="49CE3FDF" w14:textId="77777777" w:rsidR="00C94236" w:rsidRDefault="00C94236" w:rsidP="00C94236">
      <w:r w:rsidRPr="00A93374">
        <w:t>To support your efforts and ensure your success……</w:t>
      </w:r>
    </w:p>
    <w:p w14:paraId="08753C16" w14:textId="77777777" w:rsidR="00C94236" w:rsidRPr="00110F5A" w:rsidRDefault="00C94236" w:rsidP="00C94236"/>
    <w:p w14:paraId="16992958" w14:textId="6800BDF9" w:rsidR="00655DEA" w:rsidRDefault="00C94236" w:rsidP="00A93374">
      <w:r>
        <w:br w:type="page"/>
      </w:r>
    </w:p>
    <w:p w14:paraId="35D43708" w14:textId="77777777" w:rsidR="00655DEA" w:rsidRDefault="00655DEA" w:rsidP="00A93374"/>
    <w:sectPr w:rsidR="0065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hleen Frasetto" w:date="2022-09-02T15:06:00Z" w:initials="KF">
    <w:p w14:paraId="44267784" w14:textId="77777777" w:rsidR="007E66EC" w:rsidRDefault="00C94236" w:rsidP="00A52C24">
      <w:r>
        <w:rPr>
          <w:rStyle w:val="CommentReference"/>
        </w:rPr>
        <w:annotationRef/>
      </w:r>
      <w:r w:rsidR="007E66EC">
        <w:rPr>
          <w:sz w:val="20"/>
          <w:szCs w:val="20"/>
        </w:rPr>
        <w:t>CLIENT TO DO: Insert a link to the industry currriculum, is possible, or provide instruction on how to access the course on the LMS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2677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9A79" w16cex:dateUtc="2022-09-02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67784" w16cid:durableId="26BC9A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2776"/>
    <w:multiLevelType w:val="hybridMultilevel"/>
    <w:tmpl w:val="11C61F08"/>
    <w:lvl w:ilvl="0" w:tplc="D9401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23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41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E2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C6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9AE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1CB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87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D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7D57E2"/>
    <w:multiLevelType w:val="hybridMultilevel"/>
    <w:tmpl w:val="91A4BA68"/>
    <w:lvl w:ilvl="0" w:tplc="AA2AAC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91491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D681E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6A85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28C9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4D076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72800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B8245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3D68F5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 w16cid:durableId="482040328">
    <w:abstractNumId w:val="0"/>
  </w:num>
  <w:num w:numId="2" w16cid:durableId="10589441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leen Frasetto">
    <w15:presenceInfo w15:providerId="AD" w15:userId="S::kfrasetto@goto-psi.com::d2df8a24-9fd0-4a4d-9fb6-1538e3f2a4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zMDeyMLY0MzcwNLVU0lEKTi0uzszPAykwqgUAgNJvaCwAAAA="/>
  </w:docVars>
  <w:rsids>
    <w:rsidRoot w:val="003413D4"/>
    <w:rsid w:val="00106BDD"/>
    <w:rsid w:val="003413D4"/>
    <w:rsid w:val="00411F49"/>
    <w:rsid w:val="00655DEA"/>
    <w:rsid w:val="007E66EC"/>
    <w:rsid w:val="00804A84"/>
    <w:rsid w:val="00971393"/>
    <w:rsid w:val="00A93374"/>
    <w:rsid w:val="00C94236"/>
    <w:rsid w:val="00D3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A685"/>
  <w15:chartTrackingRefBased/>
  <w15:docId w15:val="{E505C48D-8200-4214-B79E-806BF88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2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206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2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3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39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94236"/>
    <w:rPr>
      <w:rFonts w:asciiTheme="majorHAnsi" w:eastAsiaTheme="majorEastAsia" w:hAnsiTheme="majorHAnsi" w:cstheme="majorBidi"/>
      <w:color w:val="002060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942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Revision">
    <w:name w:val="Revision"/>
    <w:hidden/>
    <w:uiPriority w:val="99"/>
    <w:semiHidden/>
    <w:rsid w:val="00D37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6G--rSewR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6G--rSewRw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Frasetto</dc:creator>
  <cp:keywords/>
  <dc:description/>
  <cp:lastModifiedBy>Kathleen Frasetto</cp:lastModifiedBy>
  <cp:revision>5</cp:revision>
  <dcterms:created xsi:type="dcterms:W3CDTF">2022-09-08T16:06:00Z</dcterms:created>
  <dcterms:modified xsi:type="dcterms:W3CDTF">2022-09-08T17:22:00Z</dcterms:modified>
</cp:coreProperties>
</file>